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1E59B" w14:textId="117B0C7D" w:rsidR="17E11D3F" w:rsidRPr="00103900" w:rsidRDefault="04FAA386" w:rsidP="00250532">
      <w:pPr>
        <w:jc w:val="center"/>
        <w:rPr>
          <w:rFonts w:ascii="Exo 2 Medium" w:eastAsia="Aptos" w:hAnsi="Exo 2 Medium" w:cs="Aptos"/>
          <w:b/>
          <w:bCs/>
          <w:sz w:val="28"/>
          <w:szCs w:val="28"/>
        </w:rPr>
      </w:pPr>
      <w:r w:rsidRPr="00103900">
        <w:rPr>
          <w:rFonts w:ascii="Exo 2 Medium" w:eastAsia="Aptos" w:hAnsi="Exo 2 Medium" w:cs="Aptos"/>
          <w:b/>
          <w:bCs/>
          <w:sz w:val="28"/>
          <w:szCs w:val="28"/>
        </w:rPr>
        <w:t xml:space="preserve">EKA Mobility secures LOA </w:t>
      </w:r>
      <w:r w:rsidR="704481A6" w:rsidRPr="00103900">
        <w:rPr>
          <w:rFonts w:ascii="Exo 2 Medium" w:eastAsia="Aptos" w:hAnsi="Exo 2 Medium" w:cs="Aptos"/>
          <w:b/>
          <w:bCs/>
          <w:sz w:val="28"/>
          <w:szCs w:val="28"/>
        </w:rPr>
        <w:t xml:space="preserve">for </w:t>
      </w:r>
      <w:r w:rsidR="7357AA64" w:rsidRPr="00103900">
        <w:rPr>
          <w:rFonts w:ascii="Exo 2 Medium" w:eastAsia="Aptos" w:hAnsi="Exo 2 Medium" w:cs="Aptos"/>
          <w:b/>
          <w:bCs/>
          <w:sz w:val="28"/>
          <w:szCs w:val="28"/>
        </w:rPr>
        <w:t xml:space="preserve">750 </w:t>
      </w:r>
      <w:r w:rsidR="73211186" w:rsidRPr="00103900">
        <w:rPr>
          <w:rFonts w:ascii="Exo 2 Medium" w:eastAsia="Aptos" w:hAnsi="Exo 2 Medium" w:cs="Aptos"/>
          <w:b/>
          <w:bCs/>
          <w:sz w:val="28"/>
          <w:szCs w:val="28"/>
        </w:rPr>
        <w:t xml:space="preserve">Electric Buses </w:t>
      </w:r>
      <w:r w:rsidR="2E34FAC4" w:rsidRPr="00103900">
        <w:rPr>
          <w:rFonts w:ascii="Exo 2 Medium" w:eastAsia="Aptos" w:hAnsi="Exo 2 Medium" w:cs="Aptos"/>
          <w:b/>
          <w:bCs/>
          <w:sz w:val="28"/>
          <w:szCs w:val="28"/>
        </w:rPr>
        <w:t xml:space="preserve">to be deployed </w:t>
      </w:r>
      <w:r w:rsidR="73211186" w:rsidRPr="00103900">
        <w:rPr>
          <w:rFonts w:ascii="Exo 2 Medium" w:eastAsia="Aptos" w:hAnsi="Exo 2 Medium" w:cs="Aptos"/>
          <w:b/>
          <w:bCs/>
          <w:sz w:val="28"/>
          <w:szCs w:val="28"/>
        </w:rPr>
        <w:t xml:space="preserve">Across </w:t>
      </w:r>
      <w:r w:rsidR="4047D9A5" w:rsidRPr="00103900">
        <w:rPr>
          <w:rFonts w:ascii="Exo 2 Medium" w:eastAsia="Aptos" w:hAnsi="Exo 2 Medium" w:cs="Aptos"/>
          <w:b/>
          <w:bCs/>
          <w:sz w:val="28"/>
          <w:szCs w:val="28"/>
        </w:rPr>
        <w:t>Andhra Pradesh</w:t>
      </w:r>
    </w:p>
    <w:p w14:paraId="15B3D415" w14:textId="557D9D98" w:rsidR="39A08F30" w:rsidRPr="00103900" w:rsidRDefault="00B64392" w:rsidP="00250532">
      <w:pPr>
        <w:spacing w:before="240" w:after="240"/>
        <w:rPr>
          <w:rFonts w:ascii="Exo 2 Medium" w:eastAsia="Aptos" w:hAnsi="Exo 2 Medium" w:cs="Aptos"/>
        </w:rPr>
      </w:pPr>
      <w:r>
        <w:rPr>
          <w:rFonts w:ascii="Exo 2 Medium" w:eastAsia="Aptos" w:hAnsi="Exo 2 Medium" w:cs="Aptos"/>
          <w:b/>
          <w:bCs/>
        </w:rPr>
        <w:t>14</w:t>
      </w:r>
      <w:r w:rsidRPr="00B64392">
        <w:rPr>
          <w:rFonts w:ascii="Exo 2 Medium" w:eastAsia="Aptos" w:hAnsi="Exo 2 Medium" w:cs="Aptos"/>
          <w:b/>
          <w:bCs/>
          <w:vertAlign w:val="superscript"/>
        </w:rPr>
        <w:t>th</w:t>
      </w:r>
      <w:r>
        <w:rPr>
          <w:rFonts w:ascii="Exo 2 Medium" w:eastAsia="Aptos" w:hAnsi="Exo 2 Medium" w:cs="Aptos"/>
          <w:b/>
          <w:bCs/>
        </w:rPr>
        <w:t xml:space="preserve"> </w:t>
      </w:r>
      <w:r w:rsidR="060B3E2D" w:rsidRPr="00103900">
        <w:rPr>
          <w:rFonts w:ascii="Exo 2 Medium" w:eastAsia="Aptos" w:hAnsi="Exo 2 Medium" w:cs="Aptos"/>
          <w:b/>
          <w:bCs/>
        </w:rPr>
        <w:t xml:space="preserve">May </w:t>
      </w:r>
      <w:r w:rsidR="39A08F30" w:rsidRPr="00103900">
        <w:rPr>
          <w:rFonts w:ascii="Exo 2 Medium" w:eastAsia="Aptos" w:hAnsi="Exo 2 Medium" w:cs="Aptos"/>
          <w:b/>
          <w:bCs/>
        </w:rPr>
        <w:t>2025:</w:t>
      </w:r>
      <w:r w:rsidR="523CB93E" w:rsidRPr="00103900">
        <w:rPr>
          <w:rFonts w:ascii="Exo 2 Medium" w:eastAsia="Aptos" w:hAnsi="Exo 2 Medium" w:cs="Aptos"/>
          <w:b/>
          <w:bCs/>
        </w:rPr>
        <w:t xml:space="preserve"> </w:t>
      </w:r>
      <w:r w:rsidR="7569F04E" w:rsidRPr="00103900">
        <w:rPr>
          <w:rFonts w:ascii="Exo 2 Medium" w:eastAsia="Aptos" w:hAnsi="Exo 2 Medium" w:cs="Aptos"/>
        </w:rPr>
        <w:t>EKA Mobility ha</w:t>
      </w:r>
      <w:r w:rsidR="6950ED22" w:rsidRPr="00103900">
        <w:rPr>
          <w:rFonts w:ascii="Exo 2 Medium" w:eastAsia="Aptos" w:hAnsi="Exo 2 Medium" w:cs="Aptos"/>
        </w:rPr>
        <w:t xml:space="preserve">s </w:t>
      </w:r>
      <w:r w:rsidR="7569F04E" w:rsidRPr="00103900">
        <w:rPr>
          <w:rFonts w:ascii="Exo 2 Medium" w:eastAsia="Aptos" w:hAnsi="Exo 2 Medium" w:cs="Aptos"/>
        </w:rPr>
        <w:t xml:space="preserve">been awarded the Letter of Award (LOA) </w:t>
      </w:r>
      <w:r w:rsidR="184625D5" w:rsidRPr="00103900">
        <w:rPr>
          <w:rFonts w:ascii="Exo 2 Medium" w:eastAsia="Aptos" w:hAnsi="Exo 2 Medium" w:cs="Aptos"/>
        </w:rPr>
        <w:t xml:space="preserve">for the supply and deployment of </w:t>
      </w:r>
      <w:r w:rsidR="0004090E">
        <w:rPr>
          <w:rFonts w:ascii="Exo 2 Medium" w:eastAsia="Aptos" w:hAnsi="Exo 2 Medium" w:cs="Aptos"/>
        </w:rPr>
        <w:t>750</w:t>
      </w:r>
      <w:r w:rsidR="184625D5" w:rsidRPr="00103900">
        <w:rPr>
          <w:rFonts w:ascii="Exo 2 Medium" w:eastAsia="Aptos" w:hAnsi="Exo 2 Medium" w:cs="Aptos"/>
        </w:rPr>
        <w:t xml:space="preserve"> state-of-the-art electric buses across 11 cities in Andhra Pradesh.</w:t>
      </w:r>
      <w:r w:rsidR="2605C9EA" w:rsidRPr="00103900">
        <w:rPr>
          <w:rFonts w:ascii="Exo 2 Medium" w:eastAsia="Aptos" w:hAnsi="Exo 2 Medium" w:cs="Aptos"/>
        </w:rPr>
        <w:t xml:space="preserve"> </w:t>
      </w:r>
      <w:r w:rsidR="7A4D7E71" w:rsidRPr="00103900">
        <w:rPr>
          <w:rFonts w:ascii="Exo 2 Medium" w:eastAsia="Aptos" w:hAnsi="Exo 2 Medium" w:cs="Aptos"/>
        </w:rPr>
        <w:t>EKA Mobility has joined forces with Green</w:t>
      </w:r>
      <w:r w:rsidR="00103900">
        <w:rPr>
          <w:rFonts w:ascii="Exo 2 Medium" w:eastAsia="Aptos" w:hAnsi="Exo 2 Medium" w:cs="Aptos"/>
        </w:rPr>
        <w:t>C</w:t>
      </w:r>
      <w:r w:rsidR="7A4D7E71" w:rsidRPr="00103900">
        <w:rPr>
          <w:rFonts w:ascii="Exo 2 Medium" w:eastAsia="Aptos" w:hAnsi="Exo 2 Medium" w:cs="Aptos"/>
        </w:rPr>
        <w:t>ell Mobility</w:t>
      </w:r>
      <w:r w:rsidR="002518B6">
        <w:rPr>
          <w:rFonts w:ascii="Exo 2 Medium" w:eastAsia="Aptos" w:hAnsi="Exo 2 Medium" w:cs="Aptos"/>
        </w:rPr>
        <w:t xml:space="preserve">, India's leading electric </w:t>
      </w:r>
      <w:r w:rsidR="001E270A">
        <w:rPr>
          <w:rFonts w:ascii="Exo 2 Medium" w:eastAsia="Aptos" w:hAnsi="Exo 2 Medium" w:cs="Aptos"/>
        </w:rPr>
        <w:t xml:space="preserve">bus </w:t>
      </w:r>
      <w:r w:rsidR="002518B6">
        <w:rPr>
          <w:rFonts w:ascii="Exo 2 Medium" w:eastAsia="Aptos" w:hAnsi="Exo 2 Medium" w:cs="Aptos"/>
        </w:rPr>
        <w:t>mass mobility solution provider,</w:t>
      </w:r>
      <w:r w:rsidR="7A4D7E71" w:rsidRPr="00103900">
        <w:rPr>
          <w:rFonts w:ascii="Exo 2 Medium" w:eastAsia="Aptos" w:hAnsi="Exo 2 Medium" w:cs="Aptos"/>
        </w:rPr>
        <w:t xml:space="preserve"> to execute this </w:t>
      </w:r>
      <w:r w:rsidR="75D7D37F" w:rsidRPr="00103900">
        <w:rPr>
          <w:rFonts w:ascii="Exo 2 Medium" w:eastAsia="Aptos" w:hAnsi="Exo 2 Medium" w:cs="Aptos"/>
        </w:rPr>
        <w:t>order</w:t>
      </w:r>
      <w:r w:rsidR="7A4D7E71" w:rsidRPr="00103900">
        <w:rPr>
          <w:rFonts w:ascii="Exo 2 Medium" w:eastAsia="Aptos" w:hAnsi="Exo 2 Medium" w:cs="Aptos"/>
        </w:rPr>
        <w:t>.</w:t>
      </w:r>
    </w:p>
    <w:p w14:paraId="2A38B757" w14:textId="36A5A336" w:rsidR="7569F04E" w:rsidRPr="00103900" w:rsidRDefault="7569F04E" w:rsidP="00250532">
      <w:pPr>
        <w:spacing w:before="240" w:after="240"/>
        <w:rPr>
          <w:rFonts w:ascii="Exo 2 Medium" w:eastAsia="Aptos" w:hAnsi="Exo 2 Medium" w:cs="Aptos"/>
        </w:rPr>
      </w:pPr>
      <w:r w:rsidRPr="00103900">
        <w:rPr>
          <w:rFonts w:ascii="Exo 2 Medium" w:eastAsia="Aptos" w:hAnsi="Exo 2 Medium" w:cs="Aptos"/>
        </w:rPr>
        <w:t xml:space="preserve">This </w:t>
      </w:r>
      <w:r w:rsidR="56D6BAB8" w:rsidRPr="00103900">
        <w:rPr>
          <w:rFonts w:ascii="Exo 2 Medium" w:eastAsia="Aptos" w:hAnsi="Exo 2 Medium" w:cs="Aptos"/>
        </w:rPr>
        <w:t xml:space="preserve">large-scale </w:t>
      </w:r>
      <w:r w:rsidRPr="00103900">
        <w:rPr>
          <w:rFonts w:ascii="Exo 2 Medium" w:eastAsia="Aptos" w:hAnsi="Exo 2 Medium" w:cs="Aptos"/>
        </w:rPr>
        <w:t xml:space="preserve">deployment </w:t>
      </w:r>
      <w:r w:rsidR="65767C0C" w:rsidRPr="00103900">
        <w:rPr>
          <w:rFonts w:ascii="Exo 2 Medium" w:eastAsia="Aptos" w:hAnsi="Exo 2 Medium" w:cs="Aptos"/>
        </w:rPr>
        <w:t>will see the rollout of both 9-meter and 12-meter fully electric buses across eleven cities in the state, including Amravati, Anantapur, Kadapa, Kakinada, Kurnool, Rajahmundry, Nellore, Guntur, Vijayawada, Vishakhapatnam, and Tirupati.</w:t>
      </w:r>
    </w:p>
    <w:p w14:paraId="11CF84C7" w14:textId="7E33426E" w:rsidR="17E11D3F" w:rsidRPr="00103900" w:rsidRDefault="790D0083" w:rsidP="00250532">
      <w:pPr>
        <w:spacing w:before="240" w:after="240" w:line="278" w:lineRule="auto"/>
        <w:rPr>
          <w:rFonts w:ascii="Exo 2 Medium" w:eastAsia="Aptos" w:hAnsi="Exo 2 Medium" w:cs="Aptos"/>
        </w:rPr>
      </w:pPr>
      <w:r w:rsidRPr="00103900">
        <w:rPr>
          <w:rFonts w:ascii="Exo 2 Medium" w:eastAsia="Aptos" w:hAnsi="Exo 2 Medium" w:cs="Aptos"/>
        </w:rPr>
        <w:t xml:space="preserve">The order includes </w:t>
      </w:r>
      <w:r w:rsidR="7C4CEC6E" w:rsidRPr="00103900">
        <w:rPr>
          <w:rFonts w:ascii="Exo 2 Medium" w:eastAsia="Aptos" w:hAnsi="Exo 2 Medium" w:cs="Aptos"/>
          <w:b/>
          <w:bCs/>
        </w:rPr>
        <w:t xml:space="preserve">129 </w:t>
      </w:r>
      <w:r w:rsidRPr="00103900">
        <w:rPr>
          <w:rFonts w:ascii="Exo 2 Medium" w:eastAsia="Aptos" w:hAnsi="Exo 2 Medium" w:cs="Aptos"/>
          <w:b/>
          <w:bCs/>
        </w:rPr>
        <w:t>nine-meter (9m)</w:t>
      </w:r>
      <w:r w:rsidRPr="00103900">
        <w:rPr>
          <w:rFonts w:ascii="Exo 2 Medium" w:eastAsia="Aptos" w:hAnsi="Exo 2 Medium" w:cs="Aptos"/>
        </w:rPr>
        <w:t xml:space="preserve"> and </w:t>
      </w:r>
      <w:r w:rsidR="5BE8112B" w:rsidRPr="00103900">
        <w:rPr>
          <w:rFonts w:ascii="Exo 2 Medium" w:eastAsia="Aptos" w:hAnsi="Exo 2 Medium" w:cs="Aptos"/>
          <w:b/>
          <w:bCs/>
        </w:rPr>
        <w:t>621</w:t>
      </w:r>
      <w:r w:rsidRPr="00103900">
        <w:rPr>
          <w:rFonts w:ascii="Exo 2 Medium" w:eastAsia="Aptos" w:hAnsi="Exo 2 Medium" w:cs="Aptos"/>
          <w:b/>
          <w:bCs/>
        </w:rPr>
        <w:t xml:space="preserve"> twelve-meter (12m)</w:t>
      </w:r>
      <w:r w:rsidRPr="00103900">
        <w:rPr>
          <w:rFonts w:ascii="Exo 2 Medium" w:eastAsia="Aptos" w:hAnsi="Exo 2 Medium" w:cs="Aptos"/>
        </w:rPr>
        <w:t xml:space="preserve"> fully electric buses, </w:t>
      </w:r>
      <w:r w:rsidR="50B297BE" w:rsidRPr="00103900">
        <w:rPr>
          <w:rFonts w:ascii="Exo 2 Medium" w:eastAsia="Aptos" w:hAnsi="Exo 2 Medium" w:cs="Aptos"/>
        </w:rPr>
        <w:t>marking a significant stride in the state’s transition to sustainable public transport</w:t>
      </w:r>
      <w:r w:rsidRPr="00103900">
        <w:rPr>
          <w:rFonts w:ascii="Exo 2 Medium" w:eastAsia="Aptos" w:hAnsi="Exo 2 Medium" w:cs="Aptos"/>
        </w:rPr>
        <w:t>. Th</w:t>
      </w:r>
      <w:r w:rsidR="1105B7E0" w:rsidRPr="00103900">
        <w:rPr>
          <w:rFonts w:ascii="Exo 2 Medium" w:eastAsia="Aptos" w:hAnsi="Exo 2 Medium" w:cs="Aptos"/>
        </w:rPr>
        <w:t xml:space="preserve">is </w:t>
      </w:r>
      <w:r w:rsidRPr="00103900">
        <w:rPr>
          <w:rFonts w:ascii="Exo 2 Medium" w:eastAsia="Aptos" w:hAnsi="Exo 2 Medium" w:cs="Aptos"/>
        </w:rPr>
        <w:t xml:space="preserve">award </w:t>
      </w:r>
      <w:r w:rsidR="413E465D" w:rsidRPr="00103900">
        <w:rPr>
          <w:rFonts w:ascii="Exo 2 Medium" w:eastAsia="Aptos" w:hAnsi="Exo 2 Medium" w:cs="Aptos"/>
        </w:rPr>
        <w:t xml:space="preserve">comes after </w:t>
      </w:r>
      <w:r w:rsidRPr="00103900">
        <w:rPr>
          <w:rFonts w:ascii="Exo 2 Medium" w:eastAsia="Aptos" w:hAnsi="Exo 2 Medium" w:cs="Aptos"/>
        </w:rPr>
        <w:t>CESL’s issuance of the L</w:t>
      </w:r>
      <w:r w:rsidR="693E0AC3" w:rsidRPr="00103900">
        <w:rPr>
          <w:rFonts w:ascii="Exo 2 Medium" w:eastAsia="Aptos" w:hAnsi="Exo 2 Medium" w:cs="Aptos"/>
        </w:rPr>
        <w:t xml:space="preserve">etter of </w:t>
      </w:r>
      <w:r w:rsidR="760D57AD" w:rsidRPr="00103900">
        <w:rPr>
          <w:rFonts w:ascii="Exo 2 Medium" w:eastAsia="Aptos" w:hAnsi="Exo 2 Medium" w:cs="Aptos"/>
        </w:rPr>
        <w:t xml:space="preserve">Confirmation of </w:t>
      </w:r>
      <w:r w:rsidR="693E0AC3" w:rsidRPr="00103900">
        <w:rPr>
          <w:rFonts w:ascii="Exo 2 Medium" w:eastAsia="Aptos" w:hAnsi="Exo 2 Medium" w:cs="Aptos"/>
        </w:rPr>
        <w:t>Quantity (LOCQ)</w:t>
      </w:r>
      <w:r w:rsidR="00467197" w:rsidRPr="00103900">
        <w:rPr>
          <w:rFonts w:ascii="Exo 2 Medium" w:eastAsia="Aptos" w:hAnsi="Exo 2 Medium" w:cs="Aptos"/>
        </w:rPr>
        <w:t xml:space="preserve"> </w:t>
      </w:r>
      <w:r w:rsidRPr="00103900">
        <w:rPr>
          <w:rFonts w:ascii="Exo 2 Medium" w:eastAsia="Aptos" w:hAnsi="Exo 2 Medium" w:cs="Aptos"/>
        </w:rPr>
        <w:t>and</w:t>
      </w:r>
      <w:r w:rsidR="005492F0" w:rsidRPr="00103900">
        <w:rPr>
          <w:rFonts w:ascii="Exo 2 Medium" w:eastAsia="Aptos" w:hAnsi="Exo 2 Medium" w:cs="Aptos"/>
        </w:rPr>
        <w:t xml:space="preserve"> </w:t>
      </w:r>
      <w:r w:rsidR="005492F0" w:rsidRPr="00103900">
        <w:rPr>
          <w:rFonts w:ascii="Exo 2 Medium" w:eastAsia="Aptos" w:hAnsi="Exo 2 Medium" w:cs="Aptos"/>
          <w:b/>
          <w:bCs/>
        </w:rPr>
        <w:t xml:space="preserve">Rajasthan’s LOA </w:t>
      </w:r>
      <w:r w:rsidR="005492F0" w:rsidRPr="00103900">
        <w:rPr>
          <w:rFonts w:ascii="Exo 2 Medium" w:eastAsia="Aptos" w:hAnsi="Exo 2 Medium" w:cs="Aptos"/>
          <w:b/>
          <w:bCs/>
          <w:color w:val="000000" w:themeColor="text1"/>
        </w:rPr>
        <w:t xml:space="preserve">for 675 </w:t>
      </w:r>
      <w:r w:rsidR="4B243283" w:rsidRPr="00103900">
        <w:rPr>
          <w:rFonts w:ascii="Exo 2 Medium" w:eastAsia="Aptos" w:hAnsi="Exo 2 Medium" w:cs="Aptos"/>
          <w:b/>
          <w:bCs/>
          <w:color w:val="000000" w:themeColor="text1"/>
        </w:rPr>
        <w:t>e</w:t>
      </w:r>
      <w:r w:rsidR="005492F0" w:rsidRPr="00103900">
        <w:rPr>
          <w:rFonts w:ascii="Exo 2 Medium" w:eastAsia="Aptos" w:hAnsi="Exo 2 Medium" w:cs="Aptos"/>
          <w:b/>
          <w:bCs/>
          <w:color w:val="000000" w:themeColor="text1"/>
        </w:rPr>
        <w:t xml:space="preserve">lectric </w:t>
      </w:r>
      <w:r w:rsidR="1D30BF1D" w:rsidRPr="00103900">
        <w:rPr>
          <w:rFonts w:ascii="Exo 2 Medium" w:eastAsia="Aptos" w:hAnsi="Exo 2 Medium" w:cs="Aptos"/>
          <w:b/>
          <w:bCs/>
          <w:color w:val="000000" w:themeColor="text1"/>
        </w:rPr>
        <w:t>b</w:t>
      </w:r>
      <w:r w:rsidR="005492F0" w:rsidRPr="00103900">
        <w:rPr>
          <w:rFonts w:ascii="Exo 2 Medium" w:eastAsia="Aptos" w:hAnsi="Exo 2 Medium" w:cs="Aptos"/>
          <w:b/>
          <w:bCs/>
          <w:color w:val="000000" w:themeColor="text1"/>
        </w:rPr>
        <w:t>uses announced last week</w:t>
      </w:r>
      <w:r w:rsidR="4CCA9BA3" w:rsidRPr="00103900">
        <w:rPr>
          <w:rFonts w:ascii="Exo 2 Medium" w:eastAsia="Aptos" w:hAnsi="Exo 2 Medium" w:cs="Aptos"/>
          <w:b/>
          <w:bCs/>
          <w:color w:val="000000" w:themeColor="text1"/>
        </w:rPr>
        <w:t>,</w:t>
      </w:r>
      <w:r w:rsidRPr="00103900">
        <w:rPr>
          <w:rFonts w:ascii="Exo 2 Medium" w:eastAsia="Aptos" w:hAnsi="Exo 2 Medium" w:cs="Aptos"/>
        </w:rPr>
        <w:t xml:space="preserve"> m</w:t>
      </w:r>
      <w:r w:rsidR="484CF468" w:rsidRPr="00103900">
        <w:rPr>
          <w:rFonts w:ascii="Exo 2 Medium" w:eastAsia="Aptos" w:hAnsi="Exo 2 Medium" w:cs="Aptos"/>
        </w:rPr>
        <w:t>arking</w:t>
      </w:r>
      <w:r w:rsidRPr="00103900">
        <w:rPr>
          <w:rFonts w:ascii="Exo 2 Medium" w:eastAsia="Aptos" w:hAnsi="Exo 2 Medium" w:cs="Aptos"/>
        </w:rPr>
        <w:t xml:space="preserve"> a </w:t>
      </w:r>
      <w:r w:rsidR="34DC598C" w:rsidRPr="00103900">
        <w:rPr>
          <w:rFonts w:ascii="Exo 2 Medium" w:eastAsia="Aptos" w:hAnsi="Exo 2 Medium" w:cs="Aptos"/>
        </w:rPr>
        <w:t xml:space="preserve">major </w:t>
      </w:r>
      <w:r w:rsidRPr="00103900">
        <w:rPr>
          <w:rFonts w:ascii="Exo 2 Medium" w:eastAsia="Aptos" w:hAnsi="Exo 2 Medium" w:cs="Aptos"/>
        </w:rPr>
        <w:t>milestone in India’s e-mobility journey.</w:t>
      </w:r>
    </w:p>
    <w:p w14:paraId="4C398F3F" w14:textId="3BCC060C" w:rsidR="00F341F1" w:rsidRPr="00FD2CC0" w:rsidRDefault="00F341F1" w:rsidP="00F341F1">
      <w:pPr>
        <w:spacing w:before="240" w:after="240"/>
        <w:jc w:val="both"/>
        <w:rPr>
          <w:rFonts w:ascii="Exo 2 Medium" w:eastAsia="Aptos" w:hAnsi="Exo 2 Medium" w:cs="Aptos"/>
          <w:i/>
          <w:iCs/>
          <w:color w:val="000000" w:themeColor="text1"/>
        </w:rPr>
      </w:pPr>
      <w:r>
        <w:rPr>
          <w:rFonts w:ascii="Exo 2 Medium" w:eastAsia="Aptos" w:hAnsi="Exo 2 Medium" w:cs="Aptos"/>
          <w:b/>
          <w:bCs/>
          <w:i/>
          <w:iCs/>
          <w:color w:val="000000" w:themeColor="text1"/>
        </w:rPr>
        <w:t>Dr. Sudhir Mehta, Founder &amp; Chairman of</w:t>
      </w:r>
      <w:r w:rsidRPr="00F341F1">
        <w:rPr>
          <w:rFonts w:ascii="Exo 2 Medium" w:eastAsia="Aptos" w:hAnsi="Exo 2 Medium" w:cs="Aptos"/>
          <w:b/>
          <w:bCs/>
          <w:i/>
          <w:iCs/>
          <w:color w:val="000000" w:themeColor="text1"/>
        </w:rPr>
        <w:t xml:space="preserve"> EKA Mobility</w:t>
      </w:r>
      <w:r>
        <w:rPr>
          <w:rFonts w:ascii="Exo 2 Medium" w:eastAsia="Aptos" w:hAnsi="Exo 2 Medium" w:cs="Aptos"/>
          <w:b/>
          <w:bCs/>
          <w:i/>
          <w:iCs/>
          <w:color w:val="000000" w:themeColor="text1"/>
        </w:rPr>
        <w:t xml:space="preserve"> &amp; Pinnacle Industries Limited</w:t>
      </w:r>
      <w:r w:rsidRPr="00F341F1">
        <w:rPr>
          <w:rFonts w:ascii="Exo 2 Medium" w:eastAsia="Aptos" w:hAnsi="Exo 2 Medium" w:cs="Aptos"/>
          <w:b/>
          <w:bCs/>
          <w:i/>
          <w:iCs/>
          <w:color w:val="000000" w:themeColor="text1"/>
        </w:rPr>
        <w:t xml:space="preserve">, said, </w:t>
      </w:r>
      <w:r w:rsidRPr="00F341F1">
        <w:rPr>
          <w:rFonts w:ascii="Exo 2 Medium" w:eastAsia="Aptos" w:hAnsi="Exo 2 Medium" w:cs="Aptos"/>
          <w:i/>
          <w:iCs/>
          <w:color w:val="000000" w:themeColor="text1"/>
        </w:rPr>
        <w:t xml:space="preserve">“We are proud to partner with the Government of Andhra Pradesh and collaborate with </w:t>
      </w:r>
      <w:proofErr w:type="spellStart"/>
      <w:r w:rsidRPr="00F341F1">
        <w:rPr>
          <w:rFonts w:ascii="Exo 2 Medium" w:eastAsia="Aptos" w:hAnsi="Exo 2 Medium" w:cs="Aptos"/>
          <w:i/>
          <w:iCs/>
          <w:color w:val="000000" w:themeColor="text1"/>
        </w:rPr>
        <w:t>GreenCell</w:t>
      </w:r>
      <w:proofErr w:type="spellEnd"/>
      <w:r w:rsidRPr="00F341F1">
        <w:rPr>
          <w:rFonts w:ascii="Exo 2 Medium" w:eastAsia="Aptos" w:hAnsi="Exo 2 Medium" w:cs="Aptos"/>
          <w:i/>
          <w:iCs/>
          <w:color w:val="000000" w:themeColor="text1"/>
        </w:rPr>
        <w:t xml:space="preserve"> Mobility to deliver green, smart, and efficient transportation solutions for the people of the state. This partnership marks a significant step toward building smarter, more sustainable cities across India.”</w:t>
      </w:r>
    </w:p>
    <w:p w14:paraId="3EC045D0" w14:textId="6354E1AD" w:rsidR="002518B6" w:rsidRPr="00103900" w:rsidRDefault="002518B6" w:rsidP="00250532">
      <w:pPr>
        <w:spacing w:before="240" w:after="240"/>
        <w:rPr>
          <w:rFonts w:ascii="Exo 2 Medium" w:eastAsia="Aptos" w:hAnsi="Exo 2 Medium" w:cs="Aptos"/>
        </w:rPr>
      </w:pPr>
      <w:r w:rsidRPr="00250532">
        <w:rPr>
          <w:rFonts w:ascii="Exo 2 Medium" w:eastAsia="Aptos" w:hAnsi="Exo 2 Medium" w:cs="Aptos"/>
          <w:b/>
          <w:bCs/>
          <w:i/>
          <w:iCs/>
        </w:rPr>
        <w:t>Mr. Devndra Chaw</w:t>
      </w:r>
      <w:r w:rsidR="00231F09" w:rsidRPr="00250532">
        <w:rPr>
          <w:rFonts w:ascii="Exo 2 Medium" w:eastAsia="Aptos" w:hAnsi="Exo 2 Medium" w:cs="Aptos"/>
          <w:b/>
          <w:bCs/>
          <w:i/>
          <w:iCs/>
        </w:rPr>
        <w:t>la, MD &amp; CEO, GreenCell Mobility</w:t>
      </w:r>
      <w:r w:rsidR="001E270A" w:rsidRPr="00250532">
        <w:rPr>
          <w:rFonts w:ascii="Exo 2 Medium" w:eastAsia="Aptos" w:hAnsi="Exo 2 Medium" w:cs="Aptos"/>
          <w:b/>
          <w:bCs/>
          <w:i/>
          <w:iCs/>
        </w:rPr>
        <w:t>,</w:t>
      </w:r>
      <w:r w:rsidR="00231F09" w:rsidRPr="00250532">
        <w:rPr>
          <w:rFonts w:ascii="Exo 2 Medium" w:eastAsia="Aptos" w:hAnsi="Exo 2 Medium" w:cs="Aptos"/>
          <w:b/>
          <w:bCs/>
          <w:i/>
          <w:iCs/>
        </w:rPr>
        <w:t xml:space="preserve"> remarked,</w:t>
      </w:r>
      <w:r w:rsidR="00231F09" w:rsidRPr="00250532">
        <w:rPr>
          <w:rFonts w:ascii="Exo 2 Medium" w:eastAsia="Aptos" w:hAnsi="Exo 2 Medium" w:cs="Aptos"/>
        </w:rPr>
        <w:t xml:space="preserve"> </w:t>
      </w:r>
      <w:r w:rsidR="00231F09" w:rsidRPr="00250532">
        <w:rPr>
          <w:rFonts w:ascii="Exo 2 Medium" w:eastAsia="Aptos" w:hAnsi="Exo 2 Medium" w:cs="Aptos"/>
          <w:i/>
          <w:iCs/>
        </w:rPr>
        <w:t xml:space="preserve">"We are </w:t>
      </w:r>
      <w:proofErr w:type="spellStart"/>
      <w:r w:rsidR="00231F09" w:rsidRPr="00250532">
        <w:rPr>
          <w:rFonts w:ascii="Exo 2 Medium" w:eastAsia="Aptos" w:hAnsi="Exo 2 Medium" w:cs="Aptos"/>
          <w:i/>
          <w:iCs/>
        </w:rPr>
        <w:t>honoured</w:t>
      </w:r>
      <w:proofErr w:type="spellEnd"/>
      <w:r w:rsidR="00231F09" w:rsidRPr="00250532">
        <w:rPr>
          <w:rFonts w:ascii="Exo 2 Medium" w:eastAsia="Aptos" w:hAnsi="Exo 2 Medium" w:cs="Aptos"/>
          <w:i/>
          <w:iCs/>
        </w:rPr>
        <w:t xml:space="preserve"> to join hands with the Government of Andhra Pradesh to support the state’s transition to sustainable public transport. This project is a major milestone in our mission to transform mass mobility through zero-emission electric buses. Together, we are enabling cleaner cities, generating green jobs, and building a more sustainable future for millions"</w:t>
      </w:r>
    </w:p>
    <w:p w14:paraId="2A50BD29" w14:textId="5674A385" w:rsidR="6C3D4C58" w:rsidRDefault="6C3D4C58" w:rsidP="00250532">
      <w:pPr>
        <w:spacing w:before="240" w:after="240"/>
        <w:rPr>
          <w:rFonts w:ascii="Exo 2 Medium" w:eastAsia="Aptos" w:hAnsi="Exo 2 Medium" w:cs="Aptos"/>
        </w:rPr>
      </w:pPr>
      <w:r w:rsidRPr="00103900">
        <w:rPr>
          <w:rFonts w:ascii="Exo 2 Medium" w:eastAsia="Aptos" w:hAnsi="Exo 2 Medium" w:cs="Aptos"/>
        </w:rPr>
        <w:t xml:space="preserve">This order adds to EKA Mobility’s growing portfolio of large-scale public transport </w:t>
      </w:r>
      <w:r w:rsidR="382B236C" w:rsidRPr="00103900">
        <w:rPr>
          <w:rFonts w:ascii="Exo 2 Medium" w:eastAsia="Aptos" w:hAnsi="Exo 2 Medium" w:cs="Aptos"/>
        </w:rPr>
        <w:t>projects</w:t>
      </w:r>
      <w:r w:rsidRPr="00103900">
        <w:rPr>
          <w:rFonts w:ascii="Exo 2 Medium" w:eastAsia="Aptos" w:hAnsi="Exo 2 Medium" w:cs="Aptos"/>
        </w:rPr>
        <w:t xml:space="preserve">, following recent orders worth approximately ₹150 crore from the Uttar Pradesh State Road Transport Corporation (UPSRTC) and </w:t>
      </w:r>
      <w:r w:rsidR="0DEEF257" w:rsidRPr="00103900">
        <w:rPr>
          <w:rFonts w:ascii="Exo 2 Medium" w:eastAsia="Aptos" w:hAnsi="Exo 2 Medium" w:cs="Aptos"/>
        </w:rPr>
        <w:t xml:space="preserve">approximately </w:t>
      </w:r>
      <w:r w:rsidRPr="00103900">
        <w:rPr>
          <w:rFonts w:ascii="Exo 2 Medium" w:eastAsia="Aptos" w:hAnsi="Exo 2 Medium" w:cs="Aptos"/>
        </w:rPr>
        <w:t>₹400 crore from the Nagpur Municipal Corporation (NMC).</w:t>
      </w:r>
    </w:p>
    <w:p w14:paraId="130067F7" w14:textId="77777777" w:rsidR="00CF78DF" w:rsidRDefault="00CF78DF" w:rsidP="00250532">
      <w:pPr>
        <w:spacing w:before="240" w:after="240"/>
        <w:rPr>
          <w:rFonts w:ascii="Exo 2 Medium" w:eastAsia="Aptos" w:hAnsi="Exo 2 Medium" w:cs="Aptos"/>
        </w:rPr>
      </w:pPr>
    </w:p>
    <w:p w14:paraId="6F73285C" w14:textId="77777777" w:rsidR="00CF78DF" w:rsidRDefault="00CF78DF" w:rsidP="00250532">
      <w:pPr>
        <w:spacing w:before="240" w:after="240"/>
        <w:rPr>
          <w:rFonts w:ascii="Exo 2 Medium" w:eastAsia="Aptos" w:hAnsi="Exo 2 Medium" w:cs="Aptos"/>
        </w:rPr>
      </w:pPr>
    </w:p>
    <w:p w14:paraId="6A12DED9" w14:textId="6ECBCD3A" w:rsidR="77A47704" w:rsidRPr="00103900" w:rsidRDefault="77A47704" w:rsidP="00250532">
      <w:pPr>
        <w:pStyle w:val="Normal1"/>
        <w:rPr>
          <w:rFonts w:ascii="Exo 2 Medium" w:eastAsia="Verdana" w:hAnsi="Exo 2 Medium" w:cs="Verdana"/>
          <w:color w:val="000000" w:themeColor="text1"/>
          <w:sz w:val="24"/>
          <w:szCs w:val="24"/>
        </w:rPr>
      </w:pPr>
      <w:r w:rsidRPr="00103900">
        <w:rPr>
          <w:rFonts w:ascii="Exo 2 Medium" w:eastAsia="Verdana" w:hAnsi="Exo 2 Medium" w:cs="Verdana"/>
          <w:b/>
          <w:bCs/>
          <w:color w:val="000000" w:themeColor="text1"/>
          <w:sz w:val="24"/>
          <w:szCs w:val="24"/>
        </w:rPr>
        <w:t>About EKA (Pinnacle Mobility Solutions Pvt. Ltd.):</w:t>
      </w:r>
    </w:p>
    <w:p w14:paraId="35B63B7A" w14:textId="77777777" w:rsidR="00250532" w:rsidRDefault="77A47704" w:rsidP="00250532">
      <w:pPr>
        <w:pStyle w:val="Normal1"/>
        <w:rPr>
          <w:rFonts w:ascii="Exo 2 Medium" w:eastAsia="Verdana" w:hAnsi="Exo 2 Medium" w:cs="Verdana"/>
          <w:color w:val="000000" w:themeColor="text1"/>
          <w:sz w:val="24"/>
          <w:szCs w:val="24"/>
        </w:rPr>
      </w:pPr>
      <w:r w:rsidRPr="00103900">
        <w:rPr>
          <w:rFonts w:ascii="Exo 2 Medium" w:eastAsia="Verdana" w:hAnsi="Exo 2 Medium" w:cs="Verdana"/>
          <w:color w:val="000000" w:themeColor="text1"/>
          <w:sz w:val="24"/>
          <w:szCs w:val="24"/>
        </w:rPr>
        <w:t>EKA (Pinnacle Mobility Solutions Pvt. Ltd.), with Mitsui Co., Ltd. (Japan) &amp; VDL Groep (Netherlands) as equity partners, is an automotive &amp; technology company creating a new global CV electric mobility paradigm. EKA’s vision is to lead the world to a sustainable future by creating an ecosystem for Environment-Conscious Mobility. With an industry-leading team, cutting-edge technology, modular designs, and lean manufacturing processes, EKA’s mission is to bring reliable and efficient mobility solutions to the masses. EKA’s sharable technologies and low-investment production processes enable the lowest TCO and democratize electric vehicles for mass adaptation.</w:t>
      </w:r>
      <w:r w:rsidR="00250532">
        <w:rPr>
          <w:rFonts w:ascii="Exo 2 Medium" w:eastAsia="Verdana" w:hAnsi="Exo 2 Medium" w:cs="Verdana"/>
          <w:color w:val="000000" w:themeColor="text1"/>
          <w:sz w:val="24"/>
          <w:szCs w:val="24"/>
        </w:rPr>
        <w:t xml:space="preserve"> </w:t>
      </w:r>
    </w:p>
    <w:p w14:paraId="5AB01468" w14:textId="530D8C6F" w:rsidR="77A47704" w:rsidRPr="00316A76" w:rsidRDefault="77A47704" w:rsidP="00250532">
      <w:pPr>
        <w:pStyle w:val="Normal1"/>
        <w:rPr>
          <w:rFonts w:ascii="Exo 2 Medium" w:eastAsia="Verdana" w:hAnsi="Exo 2 Medium" w:cs="Verdana"/>
          <w:color w:val="000000" w:themeColor="text1"/>
          <w:sz w:val="24"/>
          <w:szCs w:val="24"/>
        </w:rPr>
      </w:pPr>
      <w:r w:rsidRPr="00103900">
        <w:rPr>
          <w:rFonts w:ascii="Exo 2 Medium" w:eastAsia="Verdana" w:hAnsi="Exo 2 Medium" w:cs="Verdana"/>
          <w:color w:val="000000" w:themeColor="text1"/>
          <w:sz w:val="24"/>
          <w:szCs w:val="24"/>
        </w:rPr>
        <w:t>To know more about the company, kindly visit:</w:t>
      </w:r>
      <w:r w:rsidR="00250532">
        <w:rPr>
          <w:rFonts w:ascii="Exo 2 Medium" w:eastAsia="Verdana" w:hAnsi="Exo 2 Medium" w:cs="Verdana"/>
          <w:color w:val="000000" w:themeColor="text1"/>
          <w:sz w:val="24"/>
          <w:szCs w:val="24"/>
        </w:rPr>
        <w:t xml:space="preserve"> </w:t>
      </w:r>
      <w:hyperlink r:id="rId6" w:history="1">
        <w:r w:rsidR="00250532" w:rsidRPr="00016E16">
          <w:rPr>
            <w:rStyle w:val="Hyperlink"/>
            <w:rFonts w:ascii="Exo 2 Medium" w:eastAsia="Verdana" w:hAnsi="Exo 2 Medium" w:cs="Verdana"/>
          </w:rPr>
          <w:t>https://ekamobility.com</w:t>
        </w:r>
      </w:hyperlink>
    </w:p>
    <w:p w14:paraId="0C6FF216" w14:textId="16472AF1" w:rsidR="102F8FD3" w:rsidRPr="00250532" w:rsidRDefault="102F8FD3" w:rsidP="00250532">
      <w:pPr>
        <w:rPr>
          <w:rFonts w:ascii="Exo 2 Medium" w:hAnsi="Exo 2 Medium"/>
          <w:sz w:val="28"/>
          <w:szCs w:val="28"/>
        </w:rPr>
      </w:pPr>
    </w:p>
    <w:p w14:paraId="7EFF1F21" w14:textId="77777777" w:rsidR="00CF78DF" w:rsidRPr="00250532" w:rsidRDefault="00CF78DF" w:rsidP="00250532">
      <w:pPr>
        <w:pStyle w:val="NoSpacing"/>
        <w:spacing w:line="276" w:lineRule="auto"/>
        <w:rPr>
          <w:rFonts w:ascii="Exo 2 Medium" w:hAnsi="Exo 2 Medium" w:cs="Calibri"/>
          <w:b/>
          <w:bCs/>
          <w:sz w:val="24"/>
          <w:szCs w:val="24"/>
        </w:rPr>
      </w:pPr>
      <w:r w:rsidRPr="00250532">
        <w:rPr>
          <w:rFonts w:ascii="Exo 2 Medium" w:hAnsi="Exo 2 Medium" w:cs="Calibri"/>
          <w:b/>
          <w:bCs/>
          <w:sz w:val="24"/>
          <w:szCs w:val="24"/>
        </w:rPr>
        <w:t>About GreenCell Mobility:</w:t>
      </w:r>
    </w:p>
    <w:p w14:paraId="253F8020" w14:textId="77777777" w:rsidR="00CF78DF" w:rsidRPr="00250532" w:rsidRDefault="00CF78DF" w:rsidP="00250532">
      <w:pPr>
        <w:pStyle w:val="NoSpacing"/>
        <w:spacing w:line="360" w:lineRule="auto"/>
        <w:rPr>
          <w:rFonts w:ascii="Exo 2 Medium" w:hAnsi="Exo 2 Medium" w:cs="Calibri"/>
          <w:b/>
          <w:bCs/>
          <w:sz w:val="24"/>
          <w:szCs w:val="24"/>
        </w:rPr>
      </w:pPr>
    </w:p>
    <w:p w14:paraId="1C5A35F1" w14:textId="19D1AFDB" w:rsidR="00CF78DF" w:rsidRPr="00250532" w:rsidRDefault="00CF78DF" w:rsidP="00250532">
      <w:pPr>
        <w:pStyle w:val="NoSpacing"/>
        <w:spacing w:line="360" w:lineRule="auto"/>
        <w:rPr>
          <w:rFonts w:ascii="Exo 2 Medium" w:eastAsia="Verdana" w:hAnsi="Exo 2 Medium" w:cs="Verdana"/>
          <w:color w:val="000000" w:themeColor="text1"/>
          <w:kern w:val="0"/>
          <w:sz w:val="24"/>
          <w:szCs w:val="24"/>
          <w:lang w:val="en-US" w:eastAsia="ja-JP"/>
        </w:rPr>
      </w:pPr>
      <w:r w:rsidRPr="00250532">
        <w:rPr>
          <w:rFonts w:ascii="Exo 2 Medium" w:eastAsia="Verdana" w:hAnsi="Exo 2 Medium" w:cs="Verdana"/>
          <w:color w:val="000000" w:themeColor="text1"/>
          <w:kern w:val="0"/>
          <w:sz w:val="24"/>
          <w:szCs w:val="24"/>
          <w:lang w:val="en-US" w:eastAsia="ja-JP"/>
        </w:rPr>
        <w:t>GreenCell Mobility is one of India’s largest electric bus mass mobility player, promoted by Eversource Capital, India’s leading climate impact investor (</w:t>
      </w:r>
      <w:hyperlink r:id="rId7" w:history="1">
        <w:r w:rsidRPr="00250532">
          <w:rPr>
            <w:rFonts w:eastAsia="Verdana" w:cs="Verdana"/>
            <w:color w:val="000000" w:themeColor="text1"/>
            <w:kern w:val="0"/>
            <w:lang w:val="en-US" w:eastAsia="ja-JP"/>
          </w:rPr>
          <w:t>https://eversourcecapital.com/</w:t>
        </w:r>
      </w:hyperlink>
      <w:r w:rsidRPr="00250532">
        <w:rPr>
          <w:rFonts w:ascii="Exo 2 Medium" w:eastAsia="Verdana" w:hAnsi="Exo 2 Medium" w:cs="Verdana"/>
          <w:color w:val="000000" w:themeColor="text1"/>
          <w:kern w:val="0"/>
          <w:sz w:val="24"/>
          <w:szCs w:val="24"/>
          <w:lang w:val="en-US" w:eastAsia="ja-JP"/>
        </w:rPr>
        <w:t>). GreenCell is pioneering a platform to provide Electric Mobility-as-a-Service (</w:t>
      </w:r>
      <w:proofErr w:type="spellStart"/>
      <w:r w:rsidRPr="00250532">
        <w:rPr>
          <w:rFonts w:ascii="Exo 2 Medium" w:eastAsia="Verdana" w:hAnsi="Exo 2 Medium" w:cs="Verdana"/>
          <w:color w:val="000000" w:themeColor="text1"/>
          <w:kern w:val="0"/>
          <w:sz w:val="24"/>
          <w:szCs w:val="24"/>
          <w:lang w:val="en-US" w:eastAsia="ja-JP"/>
        </w:rPr>
        <w:t>eMaaS</w:t>
      </w:r>
      <w:proofErr w:type="spellEnd"/>
      <w:r w:rsidRPr="00250532">
        <w:rPr>
          <w:rFonts w:ascii="Exo 2 Medium" w:eastAsia="Verdana" w:hAnsi="Exo 2 Medium" w:cs="Verdana"/>
          <w:color w:val="000000" w:themeColor="text1"/>
          <w:kern w:val="0"/>
          <w:sz w:val="24"/>
          <w:szCs w:val="24"/>
          <w:lang w:val="en-US" w:eastAsia="ja-JP"/>
        </w:rPr>
        <w:t xml:space="preserve">), initially using electric buses and delivering the core value proposition of affordable non-polluting on-demand shared transportation, charging infrastructure, and enabling products for the e-mobility value chain. For more information, please visit </w:t>
      </w:r>
      <w:hyperlink r:id="rId8" w:history="1">
        <w:r w:rsidRPr="00250532">
          <w:rPr>
            <w:rFonts w:eastAsia="Verdana" w:cs="Verdana"/>
            <w:color w:val="000000" w:themeColor="text1"/>
            <w:kern w:val="0"/>
            <w:lang w:val="en-US" w:eastAsia="ja-JP"/>
          </w:rPr>
          <w:t>www.greencellmobility.com</w:t>
        </w:r>
      </w:hyperlink>
      <w:r w:rsidRPr="00250532">
        <w:rPr>
          <w:rFonts w:ascii="Exo 2 Medium" w:eastAsia="Verdana" w:hAnsi="Exo 2 Medium" w:cs="Verdana"/>
          <w:color w:val="000000" w:themeColor="text1"/>
          <w:kern w:val="0"/>
          <w:sz w:val="24"/>
          <w:szCs w:val="24"/>
          <w:lang w:val="en-US" w:eastAsia="ja-JP"/>
        </w:rPr>
        <w:t xml:space="preserve">. NueGo is India’s largest premium intercity electric bus brand from GreenCell Mobility. A guest-centric brand that prioritizes </w:t>
      </w:r>
      <w:r w:rsidR="00316A76" w:rsidRPr="00250532">
        <w:rPr>
          <w:rFonts w:ascii="Exo 2 Medium" w:eastAsia="Verdana" w:hAnsi="Exo 2 Medium" w:cs="Verdana"/>
          <w:color w:val="000000" w:themeColor="text1"/>
          <w:kern w:val="0"/>
          <w:sz w:val="24"/>
          <w:szCs w:val="24"/>
          <w:lang w:val="en-US" w:eastAsia="ja-JP"/>
        </w:rPr>
        <w:t xml:space="preserve">safety, comfort &amp; </w:t>
      </w:r>
      <w:r w:rsidRPr="00250532">
        <w:rPr>
          <w:rFonts w:ascii="Exo 2 Medium" w:eastAsia="Verdana" w:hAnsi="Exo 2 Medium" w:cs="Verdana"/>
          <w:color w:val="000000" w:themeColor="text1"/>
          <w:kern w:val="0"/>
          <w:sz w:val="24"/>
          <w:szCs w:val="24"/>
          <w:lang w:val="en-US" w:eastAsia="ja-JP"/>
        </w:rPr>
        <w:t xml:space="preserve">sustainability, NueGo connects over 100 cities across India. Book tickets on </w:t>
      </w:r>
      <w:hyperlink r:id="rId9" w:history="1">
        <w:r w:rsidRPr="00250532">
          <w:rPr>
            <w:rFonts w:eastAsia="Verdana" w:cs="Verdana"/>
            <w:color w:val="000000" w:themeColor="text1"/>
            <w:kern w:val="0"/>
            <w:lang w:val="en-US" w:eastAsia="ja-JP"/>
          </w:rPr>
          <w:t>https://www.nuego.in</w:t>
        </w:r>
      </w:hyperlink>
      <w:r w:rsidR="00250532">
        <w:rPr>
          <w:rFonts w:ascii="Exo 2 Medium" w:eastAsia="Verdana" w:hAnsi="Exo 2 Medium" w:cs="Verdana"/>
          <w:color w:val="000000" w:themeColor="text1"/>
          <w:kern w:val="0"/>
          <w:sz w:val="24"/>
          <w:szCs w:val="24"/>
          <w:lang w:val="en-US" w:eastAsia="ja-JP"/>
        </w:rPr>
        <w:t xml:space="preserve"> </w:t>
      </w:r>
    </w:p>
    <w:p w14:paraId="4BD3DDE5" w14:textId="77777777" w:rsidR="00231F09" w:rsidRPr="00250532" w:rsidRDefault="00231F09" w:rsidP="00250532">
      <w:pPr>
        <w:rPr>
          <w:rFonts w:ascii="Exo 2 Medium" w:eastAsia="Calibri" w:hAnsi="Exo 2 Medium" w:cstheme="majorHAnsi"/>
        </w:rPr>
      </w:pPr>
    </w:p>
    <w:p w14:paraId="52CC204D" w14:textId="77777777" w:rsidR="00231F09" w:rsidRPr="00250532" w:rsidRDefault="00231F09" w:rsidP="00250532">
      <w:pPr>
        <w:rPr>
          <w:rFonts w:ascii="Exo 2 Medium" w:eastAsia="Calibri" w:hAnsi="Exo 2 Medium" w:cstheme="majorHAnsi"/>
        </w:rPr>
      </w:pPr>
    </w:p>
    <w:p w14:paraId="2845CCBC" w14:textId="6E551CE4" w:rsidR="00231F09" w:rsidRPr="00250532" w:rsidRDefault="00231F09" w:rsidP="00250532">
      <w:pPr>
        <w:rPr>
          <w:rFonts w:ascii="Exo 2 Medium" w:eastAsia="Calibri" w:hAnsi="Exo 2 Medium" w:cstheme="majorHAnsi"/>
        </w:rPr>
      </w:pPr>
    </w:p>
    <w:p w14:paraId="6B851875" w14:textId="77777777" w:rsidR="00333964" w:rsidRPr="00103900" w:rsidRDefault="00333964" w:rsidP="00250532">
      <w:pPr>
        <w:rPr>
          <w:rFonts w:ascii="Exo 2 Medium" w:hAnsi="Exo 2 Medium"/>
        </w:rPr>
      </w:pPr>
    </w:p>
    <w:sectPr w:rsidR="00333964" w:rsidRPr="00103900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AE665" w14:textId="77777777" w:rsidR="00774F27" w:rsidRDefault="00774F27">
      <w:pPr>
        <w:spacing w:after="0" w:line="240" w:lineRule="auto"/>
      </w:pPr>
      <w:r>
        <w:separator/>
      </w:r>
    </w:p>
  </w:endnote>
  <w:endnote w:type="continuationSeparator" w:id="0">
    <w:p w14:paraId="62D8A812" w14:textId="77777777" w:rsidR="00774F27" w:rsidRDefault="00774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Exo 2 Medium">
    <w:altName w:val="Calibri"/>
    <w:panose1 w:val="00000000000000000000"/>
    <w:charset w:val="4D"/>
    <w:family w:val="auto"/>
    <w:pitch w:val="variable"/>
    <w:sig w:usb0="A00002FF" w:usb1="4000204B" w:usb2="00000000" w:usb3="00000000" w:csb0="000001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CEC5EB6" w14:paraId="35154897" w14:textId="77777777" w:rsidTr="6CEC5EB6">
      <w:trPr>
        <w:trHeight w:val="300"/>
      </w:trPr>
      <w:tc>
        <w:tcPr>
          <w:tcW w:w="3120" w:type="dxa"/>
        </w:tcPr>
        <w:p w14:paraId="28B4C18E" w14:textId="289DAF6B" w:rsidR="6CEC5EB6" w:rsidRDefault="6CEC5EB6" w:rsidP="6CEC5EB6">
          <w:pPr>
            <w:pStyle w:val="Header"/>
            <w:ind w:left="-115"/>
          </w:pPr>
        </w:p>
      </w:tc>
      <w:tc>
        <w:tcPr>
          <w:tcW w:w="3120" w:type="dxa"/>
        </w:tcPr>
        <w:p w14:paraId="1AD4F5E8" w14:textId="5EB6EB0B" w:rsidR="6CEC5EB6" w:rsidRDefault="6CEC5EB6" w:rsidP="6CEC5EB6">
          <w:pPr>
            <w:pStyle w:val="Header"/>
            <w:jc w:val="center"/>
          </w:pPr>
        </w:p>
      </w:tc>
      <w:tc>
        <w:tcPr>
          <w:tcW w:w="3120" w:type="dxa"/>
        </w:tcPr>
        <w:p w14:paraId="5F2809CA" w14:textId="0856E068" w:rsidR="6CEC5EB6" w:rsidRDefault="6CEC5EB6" w:rsidP="6CEC5EB6">
          <w:pPr>
            <w:pStyle w:val="Header"/>
            <w:ind w:right="-115"/>
            <w:jc w:val="right"/>
          </w:pPr>
        </w:p>
      </w:tc>
    </w:tr>
  </w:tbl>
  <w:p w14:paraId="1873D413" w14:textId="3B8D2275" w:rsidR="6CEC5EB6" w:rsidRDefault="6CEC5EB6" w:rsidP="6CEC5E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64F17" w14:textId="77777777" w:rsidR="00774F27" w:rsidRDefault="00774F27">
      <w:pPr>
        <w:spacing w:after="0" w:line="240" w:lineRule="auto"/>
      </w:pPr>
      <w:r>
        <w:separator/>
      </w:r>
    </w:p>
  </w:footnote>
  <w:footnote w:type="continuationSeparator" w:id="0">
    <w:p w14:paraId="5333DF2D" w14:textId="77777777" w:rsidR="00774F27" w:rsidRDefault="00774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E0859" w14:textId="42DDBAF3" w:rsidR="6CEC5EB6" w:rsidRDefault="00B64392">
    <w:r>
      <w:rPr>
        <w:noProof/>
      </w:rPr>
      <w:drawing>
        <wp:inline distT="0" distB="0" distL="0" distR="0" wp14:anchorId="1F108955" wp14:editId="587150C7">
          <wp:extent cx="1638300" cy="390525"/>
          <wp:effectExtent l="0" t="0" r="0" b="0"/>
          <wp:docPr id="1800295418" name="Picture 1800295418" descr="A blue and black logo&#10;&#10;Description automatically generated,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390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E270A">
      <w:t xml:space="preserve">                                                                                                  </w:t>
    </w:r>
    <w:r w:rsidRPr="001E270A">
      <w:rPr>
        <w:noProof/>
      </w:rPr>
      <w:drawing>
        <wp:inline distT="0" distB="0" distL="0" distR="0" wp14:anchorId="4F59E5C7" wp14:editId="5A73462F">
          <wp:extent cx="1120140" cy="458985"/>
          <wp:effectExtent l="0" t="0" r="0" b="0"/>
          <wp:docPr id="3" name="Picture 2" descr="A picture containing text, font, graphics, graphic design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692B25D4-2E0A-E84D-998B-8B3614015F0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picture containing text, font, graphics, graphic design&#10;&#10;Description automatically generated">
                    <a:extLst>
                      <a:ext uri="{FF2B5EF4-FFF2-40B4-BE49-F238E27FC236}">
                        <a16:creationId xmlns:a16="http://schemas.microsoft.com/office/drawing/2014/main" id="{692B25D4-2E0A-E84D-998B-8B3614015F0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463" cy="4783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E270A">
      <w:t xml:space="preserve">                         </w:t>
    </w:r>
    <w:r w:rsidR="6CEC5EB6"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C40BF3A"/>
    <w:rsid w:val="0004090E"/>
    <w:rsid w:val="00103900"/>
    <w:rsid w:val="001E270A"/>
    <w:rsid w:val="001F4CFE"/>
    <w:rsid w:val="00231F09"/>
    <w:rsid w:val="002455A8"/>
    <w:rsid w:val="00250532"/>
    <w:rsid w:val="002518B6"/>
    <w:rsid w:val="00316A76"/>
    <w:rsid w:val="00333964"/>
    <w:rsid w:val="00467197"/>
    <w:rsid w:val="00525702"/>
    <w:rsid w:val="005492F0"/>
    <w:rsid w:val="00633029"/>
    <w:rsid w:val="007625C3"/>
    <w:rsid w:val="00774F27"/>
    <w:rsid w:val="00797196"/>
    <w:rsid w:val="00893D12"/>
    <w:rsid w:val="0095396C"/>
    <w:rsid w:val="00A96289"/>
    <w:rsid w:val="00B64392"/>
    <w:rsid w:val="00CF78DF"/>
    <w:rsid w:val="00D85E52"/>
    <w:rsid w:val="00DF11E0"/>
    <w:rsid w:val="00E918CB"/>
    <w:rsid w:val="00F341F1"/>
    <w:rsid w:val="00F84613"/>
    <w:rsid w:val="01B966D1"/>
    <w:rsid w:val="02C17D0C"/>
    <w:rsid w:val="04FAA386"/>
    <w:rsid w:val="05C154B8"/>
    <w:rsid w:val="060B3E2D"/>
    <w:rsid w:val="063A166F"/>
    <w:rsid w:val="0701DF18"/>
    <w:rsid w:val="07101BD2"/>
    <w:rsid w:val="09A8621A"/>
    <w:rsid w:val="0A1812F9"/>
    <w:rsid w:val="0A7B6B97"/>
    <w:rsid w:val="0ADAEB44"/>
    <w:rsid w:val="0DEEF257"/>
    <w:rsid w:val="0F63B80B"/>
    <w:rsid w:val="102F8FD3"/>
    <w:rsid w:val="1105B7E0"/>
    <w:rsid w:val="1299A6F6"/>
    <w:rsid w:val="12E5B958"/>
    <w:rsid w:val="13B7D720"/>
    <w:rsid w:val="13CF671D"/>
    <w:rsid w:val="13F73716"/>
    <w:rsid w:val="1404BC21"/>
    <w:rsid w:val="151F14BE"/>
    <w:rsid w:val="15B810B6"/>
    <w:rsid w:val="175DDF77"/>
    <w:rsid w:val="17E11D3F"/>
    <w:rsid w:val="184625D5"/>
    <w:rsid w:val="1AD3078D"/>
    <w:rsid w:val="1B6F5F00"/>
    <w:rsid w:val="1D30BF1D"/>
    <w:rsid w:val="1D59E8A1"/>
    <w:rsid w:val="1E32ECAD"/>
    <w:rsid w:val="1FC5D60D"/>
    <w:rsid w:val="20425396"/>
    <w:rsid w:val="20F6B301"/>
    <w:rsid w:val="21191881"/>
    <w:rsid w:val="214FEB76"/>
    <w:rsid w:val="23364185"/>
    <w:rsid w:val="254106DA"/>
    <w:rsid w:val="254D43D7"/>
    <w:rsid w:val="25D045F4"/>
    <w:rsid w:val="2605C9EA"/>
    <w:rsid w:val="26D591B7"/>
    <w:rsid w:val="273DE548"/>
    <w:rsid w:val="2A030B02"/>
    <w:rsid w:val="2BAEFA3E"/>
    <w:rsid w:val="2C40BF3A"/>
    <w:rsid w:val="2E34FAC4"/>
    <w:rsid w:val="2EA0D615"/>
    <w:rsid w:val="2F50803C"/>
    <w:rsid w:val="2F60E3B7"/>
    <w:rsid w:val="3010785F"/>
    <w:rsid w:val="303AA5E3"/>
    <w:rsid w:val="323FDBBE"/>
    <w:rsid w:val="32D2D16E"/>
    <w:rsid w:val="33DB2B6D"/>
    <w:rsid w:val="34DC598C"/>
    <w:rsid w:val="357D2702"/>
    <w:rsid w:val="358FDD8A"/>
    <w:rsid w:val="369F284F"/>
    <w:rsid w:val="382B236C"/>
    <w:rsid w:val="383BDA63"/>
    <w:rsid w:val="38AD40FA"/>
    <w:rsid w:val="39A08F30"/>
    <w:rsid w:val="39A56E09"/>
    <w:rsid w:val="3B32A334"/>
    <w:rsid w:val="3BCA391C"/>
    <w:rsid w:val="3C40EBE6"/>
    <w:rsid w:val="3D091A94"/>
    <w:rsid w:val="4047D9A5"/>
    <w:rsid w:val="413E465D"/>
    <w:rsid w:val="41A3490C"/>
    <w:rsid w:val="41EA5010"/>
    <w:rsid w:val="42522751"/>
    <w:rsid w:val="425EFE8A"/>
    <w:rsid w:val="439AA070"/>
    <w:rsid w:val="43BE5B12"/>
    <w:rsid w:val="441D88AC"/>
    <w:rsid w:val="457D1880"/>
    <w:rsid w:val="45DF9F6B"/>
    <w:rsid w:val="4654BED8"/>
    <w:rsid w:val="4755110B"/>
    <w:rsid w:val="47B4F3B7"/>
    <w:rsid w:val="47DA5500"/>
    <w:rsid w:val="484CF468"/>
    <w:rsid w:val="48C07457"/>
    <w:rsid w:val="4A1D33D0"/>
    <w:rsid w:val="4B243283"/>
    <w:rsid w:val="4BBD331B"/>
    <w:rsid w:val="4C70B4FC"/>
    <w:rsid w:val="4CCA9BA3"/>
    <w:rsid w:val="4CF9F099"/>
    <w:rsid w:val="4DDF9C8F"/>
    <w:rsid w:val="4E82CDA5"/>
    <w:rsid w:val="4FD1F4CD"/>
    <w:rsid w:val="50A9DDE8"/>
    <w:rsid w:val="50B297BE"/>
    <w:rsid w:val="514FCE4B"/>
    <w:rsid w:val="523CB93E"/>
    <w:rsid w:val="52A3F865"/>
    <w:rsid w:val="53F277A4"/>
    <w:rsid w:val="54EB9079"/>
    <w:rsid w:val="55537450"/>
    <w:rsid w:val="56D6BAB8"/>
    <w:rsid w:val="59324F3F"/>
    <w:rsid w:val="59C9FA62"/>
    <w:rsid w:val="5AAC91A0"/>
    <w:rsid w:val="5BE5FB92"/>
    <w:rsid w:val="5BE8112B"/>
    <w:rsid w:val="5C9EA9B8"/>
    <w:rsid w:val="5D9FD841"/>
    <w:rsid w:val="5EB46B34"/>
    <w:rsid w:val="5F70C002"/>
    <w:rsid w:val="6006BA3F"/>
    <w:rsid w:val="608584D6"/>
    <w:rsid w:val="60BFD240"/>
    <w:rsid w:val="61AB2A21"/>
    <w:rsid w:val="628B6B5C"/>
    <w:rsid w:val="639AC240"/>
    <w:rsid w:val="64C7FC8D"/>
    <w:rsid w:val="65767C0C"/>
    <w:rsid w:val="66A0A0D5"/>
    <w:rsid w:val="670A5A1C"/>
    <w:rsid w:val="6784E5E0"/>
    <w:rsid w:val="68A9DB92"/>
    <w:rsid w:val="6905D470"/>
    <w:rsid w:val="693E0AC3"/>
    <w:rsid w:val="6950ED22"/>
    <w:rsid w:val="6B075D5E"/>
    <w:rsid w:val="6C3D4C58"/>
    <w:rsid w:val="6CEC5EB6"/>
    <w:rsid w:val="6F82E001"/>
    <w:rsid w:val="704481A6"/>
    <w:rsid w:val="70F1F88A"/>
    <w:rsid w:val="71E792B4"/>
    <w:rsid w:val="7313E26D"/>
    <w:rsid w:val="73211186"/>
    <w:rsid w:val="7357AA64"/>
    <w:rsid w:val="7569F04E"/>
    <w:rsid w:val="75D7D37F"/>
    <w:rsid w:val="760D57AD"/>
    <w:rsid w:val="774CA006"/>
    <w:rsid w:val="77A47704"/>
    <w:rsid w:val="77D84FC2"/>
    <w:rsid w:val="78C8C72E"/>
    <w:rsid w:val="790D0083"/>
    <w:rsid w:val="79CD5FEC"/>
    <w:rsid w:val="79F0C1BC"/>
    <w:rsid w:val="79F9C824"/>
    <w:rsid w:val="7A4D7E71"/>
    <w:rsid w:val="7A5DF2E5"/>
    <w:rsid w:val="7AA6D535"/>
    <w:rsid w:val="7B69F205"/>
    <w:rsid w:val="7B954B68"/>
    <w:rsid w:val="7C4CEC6E"/>
    <w:rsid w:val="7C6E5000"/>
    <w:rsid w:val="7CA9BCED"/>
    <w:rsid w:val="7CD048A1"/>
    <w:rsid w:val="7DAE0C5D"/>
    <w:rsid w:val="7DD6718B"/>
    <w:rsid w:val="7DE30188"/>
    <w:rsid w:val="7E82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9E8A1"/>
  <w15:chartTrackingRefBased/>
  <w15:docId w15:val="{B867E3B3-AA76-4CDC-BDBC-0B33D21A2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6CEC5EB6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6CEC5EB6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1">
    <w:name w:val="Normal1"/>
    <w:basedOn w:val="Normal"/>
    <w:uiPriority w:val="1"/>
    <w:rsid w:val="102F8FD3"/>
    <w:rPr>
      <w:rFonts w:ascii="Arial" w:eastAsia="Arial" w:hAnsi="Arial" w:cs="Arial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102F8FD3"/>
    <w:rPr>
      <w:color w:val="467886"/>
      <w:u w:val="single"/>
    </w:rPr>
  </w:style>
  <w:style w:type="paragraph" w:styleId="NoSpacing">
    <w:name w:val="No Spacing"/>
    <w:uiPriority w:val="1"/>
    <w:qFormat/>
    <w:rsid w:val="00CF78DF"/>
    <w:pPr>
      <w:spacing w:after="0" w:line="240" w:lineRule="auto"/>
    </w:pPr>
    <w:rPr>
      <w:rFonts w:ascii="Cambria" w:eastAsia="Cambria" w:hAnsi="Cambria" w:cs="Mangal"/>
      <w:kern w:val="2"/>
      <w:sz w:val="22"/>
      <w:szCs w:val="22"/>
      <w:lang w:val="en-IN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F78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eencellmobility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eversourcecapital.c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kamobility.co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nuego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588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Shirin Medora</dc:creator>
  <cp:keywords/>
  <dc:description/>
  <cp:lastModifiedBy>Harshita  Singh</cp:lastModifiedBy>
  <cp:revision>3</cp:revision>
  <cp:lastPrinted>2025-05-06T12:52:00Z</cp:lastPrinted>
  <dcterms:created xsi:type="dcterms:W3CDTF">2025-05-13T09:43:00Z</dcterms:created>
  <dcterms:modified xsi:type="dcterms:W3CDTF">2025-05-13T10:16:00Z</dcterms:modified>
</cp:coreProperties>
</file>